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lang w:val="en-US"/>
        </w:rPr>
        <w:t>Approved 16</w:t>
      </w:r>
      <w:r>
        <w:rPr>
          <w:vertAlign w:val="superscript"/>
          <w:lang w:val="en-US"/>
        </w:rPr>
        <w:t>th</w:t>
      </w:r>
      <w:r>
        <w:rPr>
          <w:lang w:val="en-US"/>
        </w:rPr>
        <w:t xml:space="preserve"> January 2020</w:t>
      </w:r>
    </w:p>
    <w:p>
      <w:pPr>
        <w:pStyle w:val="Normal"/>
        <w:rPr>
          <w:lang w:val="en-US"/>
        </w:rPr>
      </w:pPr>
      <w:r>
        <w:rPr>
          <w:lang w:val="en-US"/>
        </w:rPr>
      </w:r>
    </w:p>
    <w:p>
      <w:pPr>
        <w:pStyle w:val="Normal"/>
        <w:jc w:val="center"/>
        <w:rPr>
          <w:b/>
          <w:b/>
          <w:sz w:val="36"/>
          <w:szCs w:val="36"/>
          <w:lang w:val="en-US"/>
        </w:rPr>
      </w:pPr>
      <w:r>
        <w:rPr>
          <w:b/>
          <w:sz w:val="36"/>
          <w:szCs w:val="36"/>
          <w:lang w:val="en-US"/>
        </w:rPr>
        <w:t>Minutes Hyndland Secondary School</w:t>
      </w:r>
    </w:p>
    <w:p>
      <w:pPr>
        <w:pStyle w:val="Normal"/>
        <w:jc w:val="center"/>
        <w:rPr>
          <w:b/>
          <w:b/>
          <w:sz w:val="36"/>
          <w:szCs w:val="36"/>
          <w:lang w:val="en-US"/>
        </w:rPr>
      </w:pPr>
      <w:r>
        <w:rPr>
          <w:b/>
          <w:sz w:val="36"/>
          <w:szCs w:val="36"/>
          <w:lang w:val="en-US"/>
        </w:rPr>
        <w:t>Parent Council Meeting 6/11/19</w:t>
      </w:r>
    </w:p>
    <w:p>
      <w:pPr>
        <w:pStyle w:val="Normal"/>
        <w:rPr>
          <w:b/>
          <w:b/>
          <w:sz w:val="36"/>
          <w:szCs w:val="36"/>
          <w:lang w:val="en-US"/>
        </w:rPr>
      </w:pPr>
      <w:r>
        <w:rPr>
          <w:b/>
          <w:sz w:val="36"/>
          <w:szCs w:val="36"/>
          <w:lang w:val="en-US"/>
        </w:rPr>
        <w:t>Present:</w:t>
      </w:r>
    </w:p>
    <w:tbl>
      <w:tblPr>
        <w:tblStyle w:val="TableGrid"/>
        <w:tblW w:w="8971" w:type="dxa"/>
        <w:jc w:val="left"/>
        <w:tblInd w:w="45" w:type="dxa"/>
        <w:tblCellMar>
          <w:top w:w="0" w:type="dxa"/>
          <w:left w:w="108" w:type="dxa"/>
          <w:bottom w:w="0" w:type="dxa"/>
          <w:right w:w="108" w:type="dxa"/>
        </w:tblCellMar>
        <w:tblLook w:firstRow="1" w:noVBand="1" w:lastRow="0" w:firstColumn="1" w:lastColumn="0" w:noHBand="0" w:val="04a0"/>
      </w:tblPr>
      <w:tblGrid>
        <w:gridCol w:w="2835"/>
        <w:gridCol w:w="1935"/>
        <w:gridCol w:w="2085"/>
        <w:gridCol w:w="2116"/>
      </w:tblGrid>
      <w:tr>
        <w:trPr/>
        <w:tc>
          <w:tcPr>
            <w:tcW w:w="2835" w:type="dxa"/>
            <w:tcBorders/>
            <w:shd w:fill="auto" w:val="clear"/>
          </w:tcPr>
          <w:p>
            <w:pPr>
              <w:pStyle w:val="Normal"/>
              <w:spacing w:lineRule="auto" w:line="240" w:before="0" w:after="0"/>
              <w:rPr>
                <w:b/>
                <w:b/>
                <w:sz w:val="28"/>
                <w:szCs w:val="28"/>
                <w:lang w:val="en-US"/>
              </w:rPr>
            </w:pPr>
            <w:r>
              <w:rPr>
                <w:b/>
                <w:sz w:val="28"/>
                <w:szCs w:val="28"/>
                <w:lang w:val="en-US"/>
              </w:rPr>
              <w:t>Parents</w:t>
            </w:r>
          </w:p>
        </w:tc>
        <w:tc>
          <w:tcPr>
            <w:tcW w:w="1935" w:type="dxa"/>
            <w:tcBorders/>
            <w:shd w:fill="auto" w:val="clear"/>
          </w:tcPr>
          <w:p>
            <w:pPr>
              <w:pStyle w:val="Normal"/>
              <w:spacing w:lineRule="auto" w:line="240" w:before="0" w:after="0"/>
              <w:rPr>
                <w:b/>
                <w:b/>
                <w:sz w:val="36"/>
                <w:szCs w:val="36"/>
                <w:lang w:val="en-US"/>
              </w:rPr>
            </w:pPr>
            <w:r>
              <w:rPr>
                <w:b/>
                <w:sz w:val="36"/>
                <w:szCs w:val="36"/>
                <w:lang w:val="en-US"/>
              </w:rPr>
            </w:r>
          </w:p>
        </w:tc>
        <w:tc>
          <w:tcPr>
            <w:tcW w:w="2085" w:type="dxa"/>
            <w:tcBorders/>
            <w:shd w:fill="auto" w:val="clear"/>
          </w:tcPr>
          <w:p>
            <w:pPr>
              <w:pStyle w:val="Normal"/>
              <w:spacing w:lineRule="auto" w:line="240" w:before="0" w:after="0"/>
              <w:rPr>
                <w:b/>
                <w:b/>
                <w:sz w:val="28"/>
                <w:szCs w:val="28"/>
                <w:lang w:val="en-US"/>
              </w:rPr>
            </w:pPr>
            <w:r>
              <w:rPr>
                <w:b/>
                <w:sz w:val="28"/>
                <w:szCs w:val="28"/>
                <w:lang w:val="en-US"/>
              </w:rPr>
              <w:t>Staff</w:t>
            </w:r>
          </w:p>
        </w:tc>
        <w:tc>
          <w:tcPr>
            <w:tcW w:w="2116" w:type="dxa"/>
            <w:tcBorders/>
            <w:shd w:fill="auto" w:val="clear"/>
          </w:tcPr>
          <w:p>
            <w:pPr>
              <w:pStyle w:val="Normal"/>
              <w:spacing w:lineRule="auto" w:line="240" w:before="0" w:after="0"/>
              <w:rPr>
                <w:b/>
                <w:b/>
                <w:sz w:val="36"/>
                <w:szCs w:val="36"/>
                <w:lang w:val="en-US"/>
              </w:rPr>
            </w:pPr>
            <w:r>
              <w:rPr>
                <w:b/>
                <w:sz w:val="36"/>
                <w:szCs w:val="36"/>
                <w:lang w:val="en-US"/>
              </w:rPr>
            </w:r>
          </w:p>
        </w:tc>
      </w:tr>
      <w:tr>
        <w:trPr/>
        <w:tc>
          <w:tcPr>
            <w:tcW w:w="2835" w:type="dxa"/>
            <w:tcBorders/>
            <w:shd w:fill="auto" w:val="clear"/>
          </w:tcPr>
          <w:p>
            <w:pPr>
              <w:pStyle w:val="Normal"/>
              <w:spacing w:lineRule="auto" w:line="240" w:before="0" w:after="0"/>
              <w:rPr/>
            </w:pPr>
            <w:r>
              <w:rPr>
                <w:sz w:val="24"/>
                <w:szCs w:val="24"/>
                <w:lang w:val="en-US"/>
              </w:rPr>
              <w:t>Thomas R Wilson</w:t>
            </w:r>
          </w:p>
        </w:tc>
        <w:tc>
          <w:tcPr>
            <w:tcW w:w="1935" w:type="dxa"/>
            <w:tcBorders/>
            <w:shd w:fill="auto" w:val="clear"/>
          </w:tcPr>
          <w:p>
            <w:pPr>
              <w:pStyle w:val="Normal"/>
              <w:spacing w:lineRule="auto" w:line="240" w:before="0" w:after="0"/>
              <w:rPr>
                <w:b/>
                <w:b/>
                <w:sz w:val="36"/>
                <w:szCs w:val="36"/>
                <w:lang w:val="en-US"/>
              </w:rPr>
            </w:pPr>
            <w:r>
              <w:rPr>
                <w:b/>
                <w:sz w:val="36"/>
                <w:szCs w:val="36"/>
                <w:lang w:val="en-US"/>
              </w:rPr>
            </w:r>
          </w:p>
        </w:tc>
        <w:tc>
          <w:tcPr>
            <w:tcW w:w="2085" w:type="dxa"/>
            <w:tcBorders/>
            <w:shd w:fill="auto" w:val="clear"/>
          </w:tcPr>
          <w:p>
            <w:pPr>
              <w:pStyle w:val="Normal"/>
              <w:spacing w:lineRule="auto" w:line="240" w:before="0" w:after="0"/>
              <w:rPr>
                <w:sz w:val="24"/>
                <w:szCs w:val="24"/>
                <w:lang w:val="en-US"/>
              </w:rPr>
            </w:pPr>
            <w:r>
              <w:rPr>
                <w:sz w:val="24"/>
                <w:szCs w:val="24"/>
                <w:lang w:val="en-US"/>
              </w:rPr>
              <w:t>Louise Edgerton</w:t>
            </w:r>
          </w:p>
        </w:tc>
        <w:tc>
          <w:tcPr>
            <w:tcW w:w="2116" w:type="dxa"/>
            <w:tcBorders/>
            <w:shd w:fill="auto" w:val="clear"/>
          </w:tcPr>
          <w:p>
            <w:pPr>
              <w:pStyle w:val="Normal"/>
              <w:spacing w:lineRule="auto" w:line="240" w:before="0" w:after="0"/>
              <w:rPr>
                <w:b/>
                <w:b/>
                <w:sz w:val="36"/>
                <w:szCs w:val="36"/>
                <w:lang w:val="en-US"/>
              </w:rPr>
            </w:pPr>
            <w:r>
              <w:rPr>
                <w:b/>
                <w:sz w:val="36"/>
                <w:szCs w:val="36"/>
                <w:lang w:val="en-US"/>
              </w:rPr>
            </w:r>
          </w:p>
        </w:tc>
      </w:tr>
      <w:tr>
        <w:trPr/>
        <w:tc>
          <w:tcPr>
            <w:tcW w:w="2835" w:type="dxa"/>
            <w:tcBorders/>
            <w:shd w:fill="auto" w:val="clear"/>
          </w:tcPr>
          <w:p>
            <w:pPr>
              <w:pStyle w:val="Normal"/>
              <w:spacing w:lineRule="auto" w:line="240" w:before="0" w:after="0"/>
              <w:rPr/>
            </w:pPr>
            <w:r>
              <w:rPr>
                <w:sz w:val="24"/>
                <w:szCs w:val="24"/>
                <w:lang w:val="en-US"/>
              </w:rPr>
              <w:t>Amy Bryson</w:t>
            </w:r>
          </w:p>
        </w:tc>
        <w:tc>
          <w:tcPr>
            <w:tcW w:w="1935" w:type="dxa"/>
            <w:tcBorders/>
            <w:shd w:fill="auto" w:val="clear"/>
          </w:tcPr>
          <w:p>
            <w:pPr>
              <w:pStyle w:val="Normal"/>
              <w:spacing w:lineRule="auto" w:line="240" w:before="0" w:after="0"/>
              <w:rPr>
                <w:sz w:val="24"/>
                <w:szCs w:val="24"/>
                <w:lang w:val="en-US"/>
              </w:rPr>
            </w:pPr>
            <w:r>
              <w:rPr>
                <w:sz w:val="24"/>
                <w:szCs w:val="24"/>
                <w:lang w:val="en-US"/>
              </w:rPr>
            </w:r>
          </w:p>
        </w:tc>
        <w:tc>
          <w:tcPr>
            <w:tcW w:w="2085" w:type="dxa"/>
            <w:tcBorders/>
            <w:shd w:fill="auto" w:val="clear"/>
          </w:tcPr>
          <w:p>
            <w:pPr>
              <w:pStyle w:val="Normal"/>
              <w:spacing w:lineRule="auto" w:line="240" w:before="0" w:after="0"/>
              <w:rPr>
                <w:sz w:val="24"/>
                <w:szCs w:val="24"/>
                <w:lang w:val="en-US"/>
              </w:rPr>
            </w:pPr>
            <w:r>
              <w:rPr>
                <w:sz w:val="24"/>
                <w:szCs w:val="24"/>
                <w:lang w:val="en-US"/>
              </w:rPr>
              <w:t>Gavin Tulloch</w:t>
            </w:r>
          </w:p>
        </w:tc>
        <w:tc>
          <w:tcPr>
            <w:tcW w:w="2116" w:type="dxa"/>
            <w:tcBorders/>
            <w:shd w:fill="auto" w:val="clear"/>
          </w:tcPr>
          <w:p>
            <w:pPr>
              <w:pStyle w:val="Normal"/>
              <w:spacing w:lineRule="auto" w:line="240" w:before="0" w:after="0"/>
              <w:rPr>
                <w:b/>
                <w:b/>
                <w:sz w:val="36"/>
                <w:szCs w:val="36"/>
                <w:lang w:val="en-US"/>
              </w:rPr>
            </w:pPr>
            <w:r>
              <w:rPr>
                <w:b/>
                <w:sz w:val="36"/>
                <w:szCs w:val="36"/>
                <w:lang w:val="en-US"/>
              </w:rPr>
            </w:r>
          </w:p>
        </w:tc>
      </w:tr>
      <w:tr>
        <w:trPr/>
        <w:tc>
          <w:tcPr>
            <w:tcW w:w="2835" w:type="dxa"/>
            <w:tcBorders/>
            <w:shd w:fill="auto" w:val="clear"/>
          </w:tcPr>
          <w:p>
            <w:pPr>
              <w:pStyle w:val="Normal"/>
              <w:spacing w:lineRule="auto" w:line="240" w:before="0" w:after="0"/>
              <w:rPr/>
            </w:pPr>
            <w:r>
              <w:rPr>
                <w:sz w:val="24"/>
                <w:szCs w:val="24"/>
                <w:lang w:val="en-US"/>
              </w:rPr>
              <w:t>John Lewis</w:t>
            </w:r>
          </w:p>
        </w:tc>
        <w:tc>
          <w:tcPr>
            <w:tcW w:w="1935" w:type="dxa"/>
            <w:tcBorders/>
            <w:shd w:fill="auto" w:val="clear"/>
          </w:tcPr>
          <w:p>
            <w:pPr>
              <w:pStyle w:val="Normal"/>
              <w:spacing w:lineRule="auto" w:line="240" w:before="0" w:after="0"/>
              <w:rPr>
                <w:b/>
                <w:b/>
                <w:sz w:val="36"/>
                <w:szCs w:val="36"/>
                <w:lang w:val="en-US"/>
              </w:rPr>
            </w:pPr>
            <w:r>
              <w:rPr>
                <w:b/>
                <w:sz w:val="36"/>
                <w:szCs w:val="36"/>
                <w:lang w:val="en-US"/>
              </w:rPr>
            </w:r>
          </w:p>
        </w:tc>
        <w:tc>
          <w:tcPr>
            <w:tcW w:w="2085" w:type="dxa"/>
            <w:tcBorders/>
            <w:shd w:fill="auto" w:val="clear"/>
          </w:tcPr>
          <w:p>
            <w:pPr>
              <w:pStyle w:val="Normal"/>
              <w:spacing w:lineRule="auto" w:line="240" w:before="0" w:after="0"/>
              <w:rPr>
                <w:sz w:val="24"/>
                <w:szCs w:val="24"/>
                <w:lang w:val="en-US"/>
              </w:rPr>
            </w:pPr>
            <w:r>
              <w:rPr>
                <w:sz w:val="24"/>
                <w:szCs w:val="24"/>
                <w:lang w:val="en-US"/>
              </w:rPr>
              <w:t>Alan</w:t>
            </w:r>
            <w:bookmarkStart w:id="0" w:name="_GoBack"/>
            <w:bookmarkEnd w:id="0"/>
            <w:r>
              <w:rPr>
                <w:sz w:val="24"/>
                <w:szCs w:val="24"/>
                <w:lang w:val="en-US"/>
              </w:rPr>
              <w:t xml:space="preserve"> Furniss</w:t>
            </w:r>
          </w:p>
        </w:tc>
        <w:tc>
          <w:tcPr>
            <w:tcW w:w="2116" w:type="dxa"/>
            <w:tcBorders/>
            <w:shd w:fill="auto" w:val="clear"/>
          </w:tcPr>
          <w:p>
            <w:pPr>
              <w:pStyle w:val="Normal"/>
              <w:spacing w:lineRule="auto" w:line="240" w:before="0" w:after="0"/>
              <w:rPr>
                <w:b/>
                <w:b/>
                <w:sz w:val="28"/>
                <w:szCs w:val="28"/>
                <w:lang w:val="en-US"/>
              </w:rPr>
            </w:pPr>
            <w:r>
              <w:rPr>
                <w:b/>
                <w:sz w:val="28"/>
                <w:szCs w:val="28"/>
                <w:lang w:val="en-US"/>
              </w:rPr>
              <w:t>Apologies</w:t>
            </w:r>
          </w:p>
        </w:tc>
      </w:tr>
      <w:tr>
        <w:trPr/>
        <w:tc>
          <w:tcPr>
            <w:tcW w:w="2835" w:type="dxa"/>
            <w:tcBorders/>
            <w:shd w:fill="auto" w:val="clear"/>
          </w:tcPr>
          <w:p>
            <w:pPr>
              <w:pStyle w:val="Normal"/>
              <w:spacing w:lineRule="auto" w:line="240" w:before="0" w:after="0"/>
              <w:rPr/>
            </w:pPr>
            <w:r>
              <w:rPr>
                <w:sz w:val="24"/>
                <w:szCs w:val="24"/>
                <w:lang w:val="en-US"/>
              </w:rPr>
              <w:t>Stephen McCabe</w:t>
            </w:r>
          </w:p>
        </w:tc>
        <w:tc>
          <w:tcPr>
            <w:tcW w:w="1935" w:type="dxa"/>
            <w:tcBorders/>
            <w:shd w:fill="auto" w:val="clear"/>
          </w:tcPr>
          <w:p>
            <w:pPr>
              <w:pStyle w:val="Normal"/>
              <w:spacing w:lineRule="auto" w:line="240" w:before="0" w:after="0"/>
              <w:rPr>
                <w:b/>
                <w:b/>
                <w:sz w:val="36"/>
                <w:szCs w:val="36"/>
                <w:lang w:val="en-US"/>
              </w:rPr>
            </w:pPr>
            <w:r>
              <w:rPr>
                <w:b/>
                <w:sz w:val="36"/>
                <w:szCs w:val="36"/>
                <w:lang w:val="en-US"/>
              </w:rPr>
            </w:r>
          </w:p>
        </w:tc>
        <w:tc>
          <w:tcPr>
            <w:tcW w:w="2085" w:type="dxa"/>
            <w:tcBorders/>
            <w:shd w:fill="auto" w:val="clear"/>
          </w:tcPr>
          <w:p>
            <w:pPr>
              <w:pStyle w:val="Normal"/>
              <w:spacing w:lineRule="auto" w:line="240" w:before="0" w:after="0"/>
              <w:rPr>
                <w:b/>
                <w:b/>
                <w:sz w:val="36"/>
                <w:szCs w:val="36"/>
                <w:lang w:val="en-US"/>
              </w:rPr>
            </w:pPr>
            <w:r>
              <w:rPr>
                <w:b/>
                <w:sz w:val="36"/>
                <w:szCs w:val="36"/>
                <w:lang w:val="en-US"/>
              </w:rPr>
            </w:r>
          </w:p>
        </w:tc>
        <w:tc>
          <w:tcPr>
            <w:tcW w:w="2116" w:type="dxa"/>
            <w:tcBorders/>
            <w:shd w:fill="auto" w:val="clear"/>
          </w:tcPr>
          <w:p>
            <w:pPr>
              <w:pStyle w:val="Normal"/>
              <w:spacing w:lineRule="auto" w:line="240" w:before="0" w:after="0"/>
              <w:rPr>
                <w:b/>
                <w:b/>
                <w:sz w:val="36"/>
                <w:szCs w:val="36"/>
                <w:lang w:val="en-US"/>
              </w:rPr>
            </w:pPr>
            <w:r>
              <w:rPr>
                <w:b/>
                <w:sz w:val="36"/>
                <w:szCs w:val="36"/>
                <w:lang w:val="en-US"/>
              </w:rPr>
            </w:r>
          </w:p>
        </w:tc>
      </w:tr>
      <w:tr>
        <w:trPr/>
        <w:tc>
          <w:tcPr>
            <w:tcW w:w="2835" w:type="dxa"/>
            <w:tcBorders>
              <w:top w:val="nil"/>
            </w:tcBorders>
            <w:shd w:fill="auto" w:val="clear"/>
          </w:tcPr>
          <w:p>
            <w:pPr>
              <w:pStyle w:val="Normal"/>
              <w:spacing w:lineRule="auto" w:line="240" w:before="0" w:after="0"/>
              <w:rPr/>
            </w:pPr>
            <w:r>
              <w:rPr>
                <w:rFonts w:ascii="Arial;Helvetica;sans-serif" w:hAnsi="Arial;Helvetica;sans-serif"/>
                <w:b w:val="false"/>
                <w:i w:val="false"/>
                <w:caps w:val="false"/>
                <w:smallCaps w:val="false"/>
                <w:color w:val="222222"/>
                <w:spacing w:val="0"/>
                <w:sz w:val="24"/>
              </w:rPr>
              <w:t>Stevie Gallagher</w:t>
            </w:r>
            <w:r>
              <w:rPr/>
              <w:t xml:space="preserve"> </w:t>
            </w:r>
          </w:p>
        </w:tc>
        <w:tc>
          <w:tcPr>
            <w:tcW w:w="1935" w:type="dxa"/>
            <w:tcBorders>
              <w:top w:val="nil"/>
            </w:tcBorders>
            <w:shd w:fill="auto" w:val="clear"/>
          </w:tcPr>
          <w:p>
            <w:pPr>
              <w:pStyle w:val="Normal"/>
              <w:spacing w:lineRule="auto" w:line="240" w:before="0" w:after="0"/>
              <w:rPr>
                <w:b/>
                <w:b/>
                <w:sz w:val="36"/>
                <w:szCs w:val="36"/>
                <w:lang w:val="en-US"/>
              </w:rPr>
            </w:pPr>
            <w:r>
              <w:rPr>
                <w:b/>
                <w:sz w:val="36"/>
                <w:szCs w:val="36"/>
                <w:lang w:val="en-US"/>
              </w:rPr>
            </w:r>
          </w:p>
        </w:tc>
        <w:tc>
          <w:tcPr>
            <w:tcW w:w="2085" w:type="dxa"/>
            <w:tcBorders>
              <w:top w:val="nil"/>
            </w:tcBorders>
            <w:shd w:fill="auto" w:val="clear"/>
          </w:tcPr>
          <w:p>
            <w:pPr>
              <w:pStyle w:val="Normal"/>
              <w:spacing w:lineRule="auto" w:line="240" w:before="0" w:after="0"/>
              <w:rPr>
                <w:b/>
                <w:b/>
                <w:sz w:val="36"/>
                <w:szCs w:val="36"/>
                <w:lang w:val="en-US"/>
              </w:rPr>
            </w:pPr>
            <w:r>
              <w:rPr>
                <w:b/>
                <w:sz w:val="36"/>
                <w:szCs w:val="36"/>
                <w:lang w:val="en-US"/>
              </w:rPr>
            </w:r>
          </w:p>
        </w:tc>
        <w:tc>
          <w:tcPr>
            <w:tcW w:w="2116" w:type="dxa"/>
            <w:tcBorders>
              <w:top w:val="nil"/>
            </w:tcBorders>
            <w:shd w:fill="auto" w:val="clear"/>
          </w:tcPr>
          <w:p>
            <w:pPr>
              <w:pStyle w:val="Normal"/>
              <w:spacing w:lineRule="auto" w:line="240" w:before="0" w:after="0"/>
              <w:rPr>
                <w:b/>
                <w:b/>
                <w:sz w:val="36"/>
                <w:szCs w:val="36"/>
                <w:lang w:val="en-US"/>
              </w:rPr>
            </w:pPr>
            <w:r>
              <w:rPr>
                <w:b/>
                <w:sz w:val="36"/>
                <w:szCs w:val="36"/>
                <w:lang w:val="en-US"/>
              </w:rPr>
            </w:r>
          </w:p>
        </w:tc>
      </w:tr>
      <w:tr>
        <w:trPr/>
        <w:tc>
          <w:tcPr>
            <w:tcW w:w="2835" w:type="dxa"/>
            <w:tcBorders/>
            <w:shd w:fill="auto" w:val="clear"/>
          </w:tcPr>
          <w:p>
            <w:pPr>
              <w:pStyle w:val="Normal"/>
              <w:spacing w:lineRule="auto" w:line="240" w:before="0" w:after="0"/>
              <w:rPr/>
            </w:pPr>
            <w:r>
              <w:rPr>
                <w:sz w:val="24"/>
                <w:szCs w:val="24"/>
                <w:lang w:val="en-US"/>
              </w:rPr>
              <w:t>Naheed Crosbie</w:t>
            </w:r>
          </w:p>
        </w:tc>
        <w:tc>
          <w:tcPr>
            <w:tcW w:w="1935" w:type="dxa"/>
            <w:tcBorders/>
            <w:shd w:fill="auto" w:val="clear"/>
          </w:tcPr>
          <w:p>
            <w:pPr>
              <w:pStyle w:val="Normal"/>
              <w:spacing w:lineRule="auto" w:line="240" w:before="0" w:after="0"/>
              <w:rPr>
                <w:b/>
                <w:b/>
                <w:sz w:val="36"/>
                <w:szCs w:val="36"/>
                <w:lang w:val="en-US"/>
              </w:rPr>
            </w:pPr>
            <w:r>
              <w:rPr>
                <w:b/>
                <w:sz w:val="36"/>
                <w:szCs w:val="36"/>
                <w:lang w:val="en-US"/>
              </w:rPr>
            </w:r>
          </w:p>
        </w:tc>
        <w:tc>
          <w:tcPr>
            <w:tcW w:w="2085" w:type="dxa"/>
            <w:tcBorders/>
            <w:shd w:fill="auto" w:val="clear"/>
          </w:tcPr>
          <w:p>
            <w:pPr>
              <w:pStyle w:val="Normal"/>
              <w:spacing w:lineRule="auto" w:line="240" w:before="0" w:after="0"/>
              <w:rPr>
                <w:b/>
                <w:b/>
                <w:sz w:val="36"/>
                <w:szCs w:val="36"/>
                <w:lang w:val="en-US"/>
              </w:rPr>
            </w:pPr>
            <w:r>
              <w:rPr>
                <w:b/>
                <w:sz w:val="36"/>
                <w:szCs w:val="36"/>
                <w:lang w:val="en-US"/>
              </w:rPr>
            </w:r>
          </w:p>
        </w:tc>
        <w:tc>
          <w:tcPr>
            <w:tcW w:w="2116" w:type="dxa"/>
            <w:tcBorders/>
            <w:shd w:fill="auto" w:val="clear"/>
          </w:tcPr>
          <w:p>
            <w:pPr>
              <w:pStyle w:val="Normal"/>
              <w:spacing w:lineRule="auto" w:line="240" w:before="0" w:after="0"/>
              <w:rPr>
                <w:b/>
                <w:b/>
                <w:sz w:val="36"/>
                <w:szCs w:val="36"/>
                <w:lang w:val="en-US"/>
              </w:rPr>
            </w:pPr>
            <w:r>
              <w:rPr>
                <w:b/>
                <w:sz w:val="36"/>
                <w:szCs w:val="36"/>
                <w:lang w:val="en-US"/>
              </w:rPr>
            </w:r>
          </w:p>
        </w:tc>
      </w:tr>
      <w:tr>
        <w:trPr/>
        <w:tc>
          <w:tcPr>
            <w:tcW w:w="2835" w:type="dxa"/>
            <w:tcBorders/>
            <w:shd w:fill="auto" w:val="clear"/>
          </w:tcPr>
          <w:p>
            <w:pPr>
              <w:pStyle w:val="Normal"/>
              <w:spacing w:lineRule="auto" w:line="240" w:before="0" w:after="0"/>
              <w:rPr/>
            </w:pPr>
            <w:r>
              <w:rPr>
                <w:sz w:val="24"/>
                <w:szCs w:val="24"/>
                <w:lang w:val="en-US"/>
              </w:rPr>
              <w:t>Alistair Dalton-Hopwood</w:t>
            </w:r>
          </w:p>
        </w:tc>
        <w:tc>
          <w:tcPr>
            <w:tcW w:w="1935" w:type="dxa"/>
            <w:tcBorders/>
            <w:shd w:fill="auto" w:val="clear"/>
          </w:tcPr>
          <w:p>
            <w:pPr>
              <w:pStyle w:val="Normal"/>
              <w:spacing w:lineRule="auto" w:line="240" w:before="0" w:after="0"/>
              <w:rPr>
                <w:b/>
                <w:b/>
                <w:sz w:val="36"/>
                <w:szCs w:val="36"/>
                <w:lang w:val="en-US"/>
              </w:rPr>
            </w:pPr>
            <w:r>
              <w:rPr>
                <w:b/>
                <w:sz w:val="36"/>
                <w:szCs w:val="36"/>
                <w:lang w:val="en-US"/>
              </w:rPr>
            </w:r>
          </w:p>
        </w:tc>
        <w:tc>
          <w:tcPr>
            <w:tcW w:w="2085" w:type="dxa"/>
            <w:tcBorders/>
            <w:shd w:fill="auto" w:val="clear"/>
          </w:tcPr>
          <w:p>
            <w:pPr>
              <w:pStyle w:val="Normal"/>
              <w:spacing w:lineRule="auto" w:line="240" w:before="0" w:after="0"/>
              <w:rPr>
                <w:b/>
                <w:b/>
                <w:sz w:val="28"/>
                <w:szCs w:val="28"/>
                <w:lang w:val="en-US"/>
              </w:rPr>
            </w:pPr>
            <w:r>
              <w:rPr>
                <w:b/>
                <w:sz w:val="28"/>
                <w:szCs w:val="28"/>
                <w:lang w:val="en-US"/>
              </w:rPr>
              <w:t>Speaker</w:t>
            </w:r>
          </w:p>
        </w:tc>
        <w:tc>
          <w:tcPr>
            <w:tcW w:w="2116" w:type="dxa"/>
            <w:tcBorders/>
            <w:shd w:fill="auto" w:val="clear"/>
          </w:tcPr>
          <w:p>
            <w:pPr>
              <w:pStyle w:val="Normal"/>
              <w:spacing w:lineRule="auto" w:line="240" w:before="0" w:after="0"/>
              <w:rPr>
                <w:b/>
                <w:b/>
                <w:sz w:val="36"/>
                <w:szCs w:val="36"/>
                <w:lang w:val="en-US"/>
              </w:rPr>
            </w:pPr>
            <w:r>
              <w:rPr>
                <w:b/>
                <w:sz w:val="36"/>
                <w:szCs w:val="36"/>
                <w:lang w:val="en-US"/>
              </w:rPr>
            </w:r>
          </w:p>
        </w:tc>
      </w:tr>
      <w:tr>
        <w:trPr/>
        <w:tc>
          <w:tcPr>
            <w:tcW w:w="2835" w:type="dxa"/>
            <w:tcBorders/>
            <w:shd w:fill="auto" w:val="clear"/>
          </w:tcPr>
          <w:p>
            <w:pPr>
              <w:pStyle w:val="Normal"/>
              <w:spacing w:lineRule="auto" w:line="240" w:before="0" w:after="0"/>
              <w:rPr/>
            </w:pPr>
            <w:r>
              <w:rPr>
                <w:sz w:val="24"/>
                <w:szCs w:val="24"/>
                <w:lang w:val="en-US"/>
              </w:rPr>
              <w:t xml:space="preserve">Mary Dunne </w:t>
            </w:r>
          </w:p>
        </w:tc>
        <w:tc>
          <w:tcPr>
            <w:tcW w:w="1935" w:type="dxa"/>
            <w:tcBorders/>
            <w:shd w:fill="auto" w:val="clear"/>
          </w:tcPr>
          <w:p>
            <w:pPr>
              <w:pStyle w:val="Normal"/>
              <w:spacing w:lineRule="auto" w:line="240" w:before="0" w:after="0"/>
              <w:rPr>
                <w:b/>
                <w:b/>
                <w:sz w:val="36"/>
                <w:szCs w:val="36"/>
                <w:lang w:val="en-US"/>
              </w:rPr>
            </w:pPr>
            <w:r>
              <w:rPr>
                <w:b/>
                <w:sz w:val="36"/>
                <w:szCs w:val="36"/>
                <w:lang w:val="en-US"/>
              </w:rPr>
            </w:r>
          </w:p>
        </w:tc>
        <w:tc>
          <w:tcPr>
            <w:tcW w:w="2085" w:type="dxa"/>
            <w:tcBorders/>
            <w:shd w:fill="auto" w:val="clear"/>
          </w:tcPr>
          <w:p>
            <w:pPr>
              <w:pStyle w:val="Normal"/>
              <w:spacing w:lineRule="auto" w:line="240" w:before="0" w:after="0"/>
              <w:rPr>
                <w:sz w:val="24"/>
                <w:szCs w:val="24"/>
                <w:lang w:val="en-US"/>
              </w:rPr>
            </w:pPr>
            <w:r>
              <w:rPr>
                <w:sz w:val="24"/>
                <w:szCs w:val="24"/>
                <w:lang w:val="en-US"/>
              </w:rPr>
              <w:t>Marianne Paul</w:t>
            </w:r>
          </w:p>
        </w:tc>
        <w:tc>
          <w:tcPr>
            <w:tcW w:w="2116" w:type="dxa"/>
            <w:tcBorders/>
            <w:shd w:fill="auto" w:val="clear"/>
          </w:tcPr>
          <w:p>
            <w:pPr>
              <w:pStyle w:val="Normal"/>
              <w:spacing w:lineRule="auto" w:line="240" w:before="0" w:after="0"/>
              <w:rPr>
                <w:b/>
                <w:b/>
                <w:sz w:val="36"/>
                <w:szCs w:val="36"/>
                <w:lang w:val="en-US"/>
              </w:rPr>
            </w:pPr>
            <w:r>
              <w:rPr>
                <w:b/>
                <w:sz w:val="36"/>
                <w:szCs w:val="36"/>
                <w:lang w:val="en-US"/>
              </w:rPr>
            </w:r>
          </w:p>
        </w:tc>
      </w:tr>
    </w:tbl>
    <w:p>
      <w:pPr>
        <w:pStyle w:val="Normal"/>
        <w:rPr>
          <w:b/>
          <w:b/>
          <w:sz w:val="24"/>
          <w:szCs w:val="24"/>
          <w:lang w:val="en-US"/>
        </w:rPr>
      </w:pPr>
      <w:r>
        <w:rPr>
          <w:b/>
          <w:sz w:val="24"/>
          <w:szCs w:val="24"/>
          <w:lang w:val="en-US"/>
        </w:rPr>
      </w:r>
    </w:p>
    <w:p>
      <w:pPr>
        <w:pStyle w:val="Normal"/>
        <w:rPr>
          <w:b/>
          <w:b/>
          <w:sz w:val="24"/>
          <w:szCs w:val="24"/>
          <w:lang w:val="en-US"/>
        </w:rPr>
      </w:pPr>
      <w:r>
        <w:rPr>
          <w:b/>
          <w:sz w:val="24"/>
          <w:szCs w:val="24"/>
          <w:lang w:val="en-US"/>
        </w:rPr>
      </w:r>
    </w:p>
    <w:p>
      <w:pPr>
        <w:pStyle w:val="ListParagraph"/>
        <w:numPr>
          <w:ilvl w:val="0"/>
          <w:numId w:val="1"/>
        </w:numPr>
        <w:rPr>
          <w:sz w:val="24"/>
          <w:szCs w:val="24"/>
          <w:lang w:val="en-US"/>
        </w:rPr>
      </w:pPr>
      <w:r>
        <w:rPr>
          <w:sz w:val="24"/>
          <w:szCs w:val="24"/>
          <w:lang w:val="en-US"/>
        </w:rPr>
        <w:t>Tea / coffee / Welcome and Introductions</w:t>
      </w:r>
    </w:p>
    <w:p>
      <w:pPr>
        <w:pStyle w:val="ListParagraph"/>
        <w:numPr>
          <w:ilvl w:val="0"/>
          <w:numId w:val="1"/>
        </w:numPr>
        <w:rPr/>
      </w:pPr>
      <w:r>
        <w:rPr>
          <w:b/>
          <w:sz w:val="24"/>
          <w:szCs w:val="24"/>
          <w:lang w:val="en-US"/>
        </w:rPr>
        <w:t xml:space="preserve">Speaker: </w:t>
      </w:r>
      <w:r>
        <w:rPr>
          <w:sz w:val="24"/>
          <w:szCs w:val="24"/>
          <w:lang w:val="en-US"/>
        </w:rPr>
        <w:t xml:space="preserve"> Marianne Paul provided an update on a Research Project on Educational Attainment.  HSS is one of a group of schools in Glasgow capturing educational attainment results above the predictive indicators used.  Ms Paul was reporting on the feedback gained during research interviews from a group of HSS pupils selected for the research project.  The feedback was signaling notable strengths within the culture of support and encouragement in HSS, and in particular the uptake of the study and support initiatives provided and run by the staff.  It was acknowledged that these practices are contributing to the success of the school in attainment levels.  Ms Paul emphasized the students a</w:t>
      </w:r>
      <w:r>
        <w:rPr>
          <w:sz w:val="24"/>
          <w:szCs w:val="24"/>
          <w:lang w:val="en-US"/>
        </w:rPr>
        <w:t>c</w:t>
      </w:r>
      <w:r>
        <w:rPr>
          <w:sz w:val="24"/>
          <w:szCs w:val="24"/>
          <w:lang w:val="en-US"/>
        </w:rPr>
        <w:t>knowle</w:t>
      </w:r>
      <w:r>
        <w:rPr>
          <w:sz w:val="24"/>
          <w:szCs w:val="24"/>
          <w:lang w:val="en-US"/>
        </w:rPr>
        <w:t>d</w:t>
      </w:r>
      <w:r>
        <w:rPr>
          <w:sz w:val="24"/>
          <w:szCs w:val="24"/>
          <w:lang w:val="en-US"/>
        </w:rPr>
        <w:t>gment and appreciation of the staff in their delivery of supported study.</w:t>
      </w:r>
    </w:p>
    <w:p>
      <w:pPr>
        <w:pStyle w:val="Normal"/>
        <w:rPr>
          <w:sz w:val="24"/>
          <w:szCs w:val="24"/>
          <w:lang w:val="en-US"/>
        </w:rPr>
      </w:pPr>
      <w:r>
        <w:rPr>
          <w:sz w:val="24"/>
          <w:szCs w:val="24"/>
          <w:lang w:val="en-US"/>
        </w:rPr>
        <w:t>A detailed report of this Research Project is intended to be made available on the Parent Council website.</w:t>
      </w:r>
    </w:p>
    <w:p>
      <w:pPr>
        <w:pStyle w:val="Normal"/>
        <w:rPr>
          <w:sz w:val="24"/>
          <w:szCs w:val="24"/>
          <w:lang w:val="en-US"/>
        </w:rPr>
      </w:pPr>
      <w:r>
        <w:rPr>
          <w:b/>
          <w:sz w:val="24"/>
          <w:szCs w:val="24"/>
          <w:lang w:val="en-US"/>
        </w:rPr>
        <w:t xml:space="preserve">3     Head Teacher Report:    </w:t>
      </w:r>
      <w:r>
        <w:rPr>
          <w:sz w:val="24"/>
          <w:szCs w:val="24"/>
          <w:lang w:val="en-US"/>
        </w:rPr>
        <w:t>Ms Edgerton delivered the HT report on School activities spanning a range from P7 Transition Events in Science and Modern languages and Open Evenings</w:t>
      </w:r>
      <w:r>
        <w:rPr>
          <w:b/>
          <w:sz w:val="24"/>
          <w:szCs w:val="24"/>
          <w:lang w:val="en-US"/>
        </w:rPr>
        <w:t xml:space="preserve">. </w:t>
      </w:r>
      <w:r>
        <w:rPr>
          <w:sz w:val="24"/>
          <w:szCs w:val="24"/>
          <w:lang w:val="en-US"/>
        </w:rPr>
        <w:t>The S1 School Reports are out and the online bookings are open for the Parents Evening on 20/11/19.  S2 have also had their Tracking Reports issued.  S3 are experiencing an encouraging uptake in D of E as demonstrated on the Induction Day, and the 4</w:t>
      </w:r>
      <w:r>
        <w:rPr>
          <w:sz w:val="24"/>
          <w:szCs w:val="24"/>
          <w:vertAlign w:val="superscript"/>
          <w:lang w:val="en-US"/>
        </w:rPr>
        <w:t>th</w:t>
      </w:r>
      <w:r>
        <w:rPr>
          <w:sz w:val="24"/>
          <w:szCs w:val="24"/>
          <w:lang w:val="en-US"/>
        </w:rPr>
        <w:t xml:space="preserve"> and 5</w:t>
      </w:r>
      <w:r>
        <w:rPr>
          <w:sz w:val="24"/>
          <w:szCs w:val="24"/>
          <w:vertAlign w:val="superscript"/>
          <w:lang w:val="en-US"/>
        </w:rPr>
        <w:t>th</w:t>
      </w:r>
      <w:r>
        <w:rPr>
          <w:sz w:val="24"/>
          <w:szCs w:val="24"/>
          <w:lang w:val="en-US"/>
        </w:rPr>
        <w:t xml:space="preserve"> Year D of E Expeditions have begun. The Seniors organized a Halloween Disco for the S1 – S 3 s which very well attended and was deemed a great success by all. Also relating to the Seniors the HT reported that Supported Study has begun as have Careers Activities.</w:t>
      </w:r>
    </w:p>
    <w:p>
      <w:pPr>
        <w:pStyle w:val="Normal"/>
        <w:rPr/>
      </w:pPr>
      <w:r>
        <w:rPr>
          <w:b/>
          <w:sz w:val="24"/>
          <w:szCs w:val="24"/>
          <w:lang w:val="en-US"/>
        </w:rPr>
        <w:t xml:space="preserve">4     Mr </w:t>
      </w:r>
      <w:r>
        <w:rPr>
          <w:b/>
          <w:sz w:val="24"/>
          <w:szCs w:val="24"/>
          <w:lang w:val="en-US"/>
        </w:rPr>
        <w:t>Tulloc</w:t>
      </w:r>
      <w:r>
        <w:rPr>
          <w:b/>
          <w:sz w:val="24"/>
          <w:szCs w:val="24"/>
          <w:lang w:val="en-US"/>
        </w:rPr>
        <w:t>h</w:t>
      </w:r>
      <w:r>
        <w:rPr>
          <w:b/>
          <w:sz w:val="24"/>
          <w:szCs w:val="24"/>
          <w:lang w:val="en-US"/>
        </w:rPr>
        <w:t>:</w:t>
      </w:r>
      <w:r>
        <w:rPr>
          <w:b/>
          <w:sz w:val="24"/>
          <w:szCs w:val="24"/>
          <w:lang w:val="en-US"/>
        </w:rPr>
        <w:t xml:space="preserve">     </w:t>
      </w:r>
      <w:r>
        <w:rPr>
          <w:sz w:val="24"/>
          <w:szCs w:val="24"/>
          <w:lang w:val="en-US"/>
        </w:rPr>
        <w:t>delivered an Extra Curricular Literacy update ranging from Poetry Competitions to the observation of Armistice in the upcoming Assemble, plus the dedicated preparations for Book Week.</w:t>
      </w:r>
    </w:p>
    <w:p>
      <w:pPr>
        <w:pStyle w:val="Normal"/>
        <w:rPr>
          <w:sz w:val="24"/>
          <w:szCs w:val="24"/>
          <w:lang w:val="en-US"/>
        </w:rPr>
      </w:pPr>
      <w:r>
        <w:rPr>
          <w:b/>
          <w:sz w:val="24"/>
          <w:szCs w:val="24"/>
          <w:lang w:val="en-US"/>
        </w:rPr>
        <w:t xml:space="preserve">5     HT:      </w:t>
      </w:r>
      <w:r>
        <w:rPr>
          <w:sz w:val="24"/>
          <w:szCs w:val="24"/>
          <w:lang w:val="en-US"/>
        </w:rPr>
        <w:t>provided information regarding the next steps on the Parental Observation Visits within the classroom setting.  These visits will be done with a view to better understand the pupil experience.  Pilot Observations will begin with Year 5.  The response forms to be completed during the visits by the participating PC Members in this exercise to be discussed with HT prior to the Pilot.</w:t>
      </w:r>
    </w:p>
    <w:p>
      <w:pPr>
        <w:pStyle w:val="Normal"/>
        <w:rPr>
          <w:sz w:val="24"/>
          <w:szCs w:val="24"/>
          <w:lang w:val="en-US"/>
        </w:rPr>
      </w:pPr>
      <w:r>
        <w:rPr>
          <w:b/>
          <w:sz w:val="24"/>
          <w:szCs w:val="24"/>
          <w:lang w:val="en-US"/>
        </w:rPr>
        <w:t xml:space="preserve">6     Mr Furniss:     </w:t>
      </w:r>
      <w:r>
        <w:rPr>
          <w:sz w:val="24"/>
          <w:szCs w:val="24"/>
          <w:lang w:val="en-US"/>
        </w:rPr>
        <w:t>provided an update on the IPad.  He emphasized that the IPad are one part of a much wider context - a comprehensive Digital Literacy Upgrade.  Staff training on the IPads has been undertaken to support Digital Learning.  The intention is for the IPads to be issued to S1 – S3 during the Prelims in January, and the Seniors, Years 4 – 5 receiving theirs the week after.  Mr Furniss also mentioned that the ICT Suites are due to be upgraded  in 2020 and the intention to run Digital Family Learning Opportunities which are in development.</w:t>
      </w:r>
    </w:p>
    <w:p>
      <w:pPr>
        <w:pStyle w:val="Normal"/>
        <w:rPr>
          <w:sz w:val="24"/>
          <w:szCs w:val="24"/>
          <w:lang w:val="en-US"/>
        </w:rPr>
      </w:pPr>
      <w:r>
        <w:rPr>
          <w:sz w:val="24"/>
          <w:szCs w:val="24"/>
          <w:lang w:val="en-US"/>
        </w:rPr>
        <w:t>PC Members were given a copy of the Home School Agreement Forms that will require signatures, detailing the expectations surrounding IPad provision and the digital opportunities available. He requested PC Members read them over and provide feedback.</w:t>
      </w:r>
    </w:p>
    <w:p>
      <w:pPr>
        <w:pStyle w:val="Normal"/>
        <w:rPr>
          <w:b/>
          <w:b/>
          <w:sz w:val="24"/>
          <w:szCs w:val="24"/>
          <w:lang w:val="en-US"/>
        </w:rPr>
      </w:pPr>
      <w:r>
        <w:rPr>
          <w:b/>
          <w:sz w:val="24"/>
          <w:szCs w:val="24"/>
          <w:lang w:val="en-US"/>
        </w:rPr>
        <w:t>7     Approval of Minutes of previous meeting – 6/11/19</w:t>
      </w:r>
    </w:p>
    <w:p>
      <w:pPr>
        <w:pStyle w:val="Normal"/>
        <w:rPr>
          <w:b/>
          <w:b/>
          <w:sz w:val="24"/>
          <w:szCs w:val="24"/>
          <w:lang w:val="en-US"/>
        </w:rPr>
      </w:pPr>
      <w:r>
        <w:rPr>
          <w:b/>
          <w:sz w:val="24"/>
          <w:szCs w:val="24"/>
          <w:lang w:val="en-US"/>
        </w:rPr>
        <w:t xml:space="preserve">8     Matters Arising:     </w:t>
      </w:r>
    </w:p>
    <w:p>
      <w:pPr>
        <w:pStyle w:val="ListParagraph"/>
        <w:numPr>
          <w:ilvl w:val="0"/>
          <w:numId w:val="2"/>
        </w:numPr>
        <w:rPr>
          <w:sz w:val="24"/>
          <w:szCs w:val="24"/>
          <w:lang w:val="en-US"/>
        </w:rPr>
      </w:pPr>
      <w:r>
        <w:rPr>
          <w:b/>
          <w:sz w:val="24"/>
          <w:szCs w:val="24"/>
          <w:lang w:val="en-US"/>
        </w:rPr>
        <w:t xml:space="preserve">   </w:t>
      </w:r>
      <w:r>
        <w:rPr>
          <w:sz w:val="24"/>
          <w:szCs w:val="24"/>
          <w:lang w:val="en-US"/>
        </w:rPr>
        <w:t xml:space="preserve"> </w:t>
      </w:r>
      <w:r>
        <w:rPr>
          <w:sz w:val="24"/>
          <w:szCs w:val="24"/>
          <w:lang w:val="en-US"/>
        </w:rPr>
        <w:t>Thomas Wilson raised the matter of Period Poverty with the Head Teacher.  He enquired about resource provision in the School’s Girls Toilets.  This suggestion was receptively met by HT and pending.</w:t>
      </w:r>
    </w:p>
    <w:p>
      <w:pPr>
        <w:pStyle w:val="ListParagraph"/>
        <w:numPr>
          <w:ilvl w:val="0"/>
          <w:numId w:val="2"/>
        </w:numPr>
        <w:rPr>
          <w:sz w:val="24"/>
          <w:szCs w:val="24"/>
          <w:lang w:val="en-US"/>
        </w:rPr>
      </w:pPr>
      <w:r>
        <w:rPr>
          <w:sz w:val="24"/>
          <w:szCs w:val="24"/>
          <w:lang w:val="en-US"/>
        </w:rPr>
        <w:t xml:space="preserve">     </w:t>
      </w:r>
      <w:r>
        <w:rPr>
          <w:sz w:val="24"/>
          <w:szCs w:val="24"/>
          <w:lang w:val="en-US"/>
        </w:rPr>
        <w:t>Home School Agreement Forms to be previewed by PC Members and feedback provided.</w:t>
      </w:r>
    </w:p>
    <w:p>
      <w:pPr>
        <w:pStyle w:val="Normal"/>
        <w:ind w:left="360" w:hanging="0"/>
        <w:rPr>
          <w:b/>
          <w:b/>
          <w:sz w:val="24"/>
          <w:szCs w:val="24"/>
          <w:lang w:val="en-US"/>
        </w:rPr>
      </w:pPr>
      <w:r>
        <w:rPr>
          <w:b/>
          <w:sz w:val="24"/>
          <w:szCs w:val="24"/>
          <w:lang w:val="en-US"/>
        </w:rPr>
        <w:t xml:space="preserve">9     Previous Actions:     </w:t>
      </w:r>
    </w:p>
    <w:p>
      <w:pPr>
        <w:pStyle w:val="ListParagraph"/>
        <w:numPr>
          <w:ilvl w:val="0"/>
          <w:numId w:val="3"/>
        </w:numPr>
        <w:rPr>
          <w:b/>
          <w:b/>
          <w:sz w:val="24"/>
          <w:szCs w:val="24"/>
          <w:lang w:val="en-US"/>
        </w:rPr>
      </w:pPr>
      <w:r>
        <w:rPr>
          <w:b/>
          <w:sz w:val="24"/>
          <w:szCs w:val="24"/>
          <w:lang w:val="en-US"/>
        </w:rPr>
        <w:t xml:space="preserve">    </w:t>
      </w:r>
      <w:r>
        <w:rPr>
          <w:sz w:val="24"/>
          <w:szCs w:val="24"/>
          <w:lang w:val="en-US"/>
        </w:rPr>
        <w:t>Thomas Wilson deferred the decision on the frequency of PC meeting until January.</w:t>
      </w:r>
    </w:p>
    <w:p>
      <w:pPr>
        <w:pStyle w:val="ListParagraph"/>
        <w:numPr>
          <w:ilvl w:val="0"/>
          <w:numId w:val="3"/>
        </w:numPr>
        <w:rPr>
          <w:b/>
          <w:b/>
          <w:sz w:val="24"/>
          <w:szCs w:val="24"/>
          <w:lang w:val="en-US"/>
        </w:rPr>
      </w:pPr>
      <w:r>
        <w:rPr>
          <w:sz w:val="24"/>
          <w:szCs w:val="24"/>
          <w:lang w:val="en-US"/>
        </w:rPr>
        <w:t xml:space="preserve">     </w:t>
      </w:r>
      <w:r>
        <w:rPr>
          <w:sz w:val="24"/>
          <w:szCs w:val="24"/>
          <w:lang w:val="en-US"/>
        </w:rPr>
        <w:t>PC letters of enquiry and appeal, regarding Local Authority planned parking restrictions, on behalf of the School Staff have not met with success.  Thomas Wilson advises bringing our expectations to a close on this matter.  PC Members remain supportive of the impact the parking restriction will have on School Staff.</w:t>
      </w:r>
    </w:p>
    <w:p>
      <w:pPr>
        <w:pStyle w:val="Normal"/>
        <w:jc w:val="center"/>
        <w:rPr>
          <w:b/>
          <w:b/>
          <w:sz w:val="28"/>
          <w:szCs w:val="28"/>
          <w:lang w:val="en-US"/>
        </w:rPr>
      </w:pPr>
      <w:r>
        <w:rPr>
          <w:b/>
          <w:sz w:val="28"/>
          <w:szCs w:val="28"/>
          <w:lang w:val="en-US"/>
        </w:rPr>
        <w:t>Any Other Business</w:t>
      </w:r>
    </w:p>
    <w:p>
      <w:pPr>
        <w:pStyle w:val="ListParagraph"/>
        <w:numPr>
          <w:ilvl w:val="0"/>
          <w:numId w:val="4"/>
        </w:numPr>
        <w:rPr>
          <w:b/>
          <w:b/>
          <w:sz w:val="24"/>
          <w:szCs w:val="24"/>
          <w:lang w:val="en-US"/>
        </w:rPr>
      </w:pPr>
      <w:r>
        <w:rPr>
          <w:b/>
          <w:sz w:val="28"/>
          <w:szCs w:val="28"/>
          <w:lang w:val="en-US"/>
        </w:rPr>
        <w:t xml:space="preserve">    </w:t>
      </w:r>
      <w:r>
        <w:rPr>
          <w:sz w:val="24"/>
          <w:szCs w:val="24"/>
          <w:lang w:val="en-US"/>
        </w:rPr>
        <w:t>Sincere appreciation and praise extended to staff for the range and effort delivered in support of study and wider experiences within and without of School hours.</w:t>
      </w:r>
    </w:p>
    <w:p>
      <w:pPr>
        <w:pStyle w:val="ListParagraph"/>
        <w:numPr>
          <w:ilvl w:val="0"/>
          <w:numId w:val="4"/>
        </w:numPr>
        <w:rPr>
          <w:b/>
          <w:b/>
          <w:sz w:val="24"/>
          <w:szCs w:val="24"/>
          <w:lang w:val="en-US"/>
        </w:rPr>
      </w:pPr>
      <w:r>
        <w:rPr>
          <w:sz w:val="24"/>
          <w:szCs w:val="24"/>
          <w:lang w:val="en-US"/>
        </w:rPr>
        <w:t xml:space="preserve">     </w:t>
      </w:r>
      <w:r>
        <w:rPr>
          <w:sz w:val="24"/>
          <w:szCs w:val="24"/>
          <w:lang w:val="en-US"/>
        </w:rPr>
        <w:t xml:space="preserve">An open question whether or not homework support could be extended to a wider choice of times and a wider range of subjects.  This question was in direct discussion and enthusiasm for the current Math Family Study Support being run on Mondays.     </w:t>
      </w:r>
    </w:p>
    <w:p>
      <w:pPr>
        <w:pStyle w:val="ListParagraph"/>
        <w:numPr>
          <w:ilvl w:val="0"/>
          <w:numId w:val="4"/>
        </w:numPr>
        <w:rPr>
          <w:b/>
          <w:b/>
          <w:sz w:val="24"/>
          <w:szCs w:val="24"/>
          <w:lang w:val="en-US"/>
        </w:rPr>
      </w:pPr>
      <w:r>
        <w:rPr>
          <w:sz w:val="24"/>
          <w:szCs w:val="24"/>
          <w:lang w:val="en-US"/>
        </w:rPr>
        <w:t xml:space="preserve">    </w:t>
      </w:r>
      <w:r>
        <w:rPr>
          <w:sz w:val="24"/>
          <w:szCs w:val="24"/>
          <w:lang w:val="en-US"/>
        </w:rPr>
        <w:t>Thom</w:t>
      </w:r>
      <w:r>
        <w:rPr>
          <w:sz w:val="24"/>
          <w:szCs w:val="24"/>
          <w:lang w:val="en-US"/>
        </w:rPr>
        <w:t>as</w:t>
      </w:r>
      <w:r>
        <w:rPr>
          <w:sz w:val="24"/>
          <w:szCs w:val="24"/>
          <w:lang w:val="en-US"/>
        </w:rPr>
        <w:t xml:space="preserve"> Wilson highlighted the commitment of the PC to the benefit of the whole school.</w:t>
      </w:r>
    </w:p>
    <w:p>
      <w:pPr>
        <w:pStyle w:val="Normal"/>
        <w:jc w:val="center"/>
        <w:rPr>
          <w:b/>
          <w:b/>
          <w:sz w:val="28"/>
          <w:szCs w:val="28"/>
          <w:lang w:val="en-US"/>
        </w:rPr>
      </w:pPr>
      <w:r>
        <w:rPr>
          <w:b/>
          <w:sz w:val="28"/>
          <w:szCs w:val="28"/>
          <w:lang w:val="en-US"/>
        </w:rPr>
        <w:t>REMINDER:  Next meeting 16</w:t>
      </w:r>
      <w:r>
        <w:rPr>
          <w:b/>
          <w:sz w:val="28"/>
          <w:szCs w:val="28"/>
          <w:vertAlign w:val="superscript"/>
          <w:lang w:val="en-US"/>
        </w:rPr>
        <w:t>th</w:t>
      </w:r>
      <w:r>
        <w:rPr>
          <w:b/>
          <w:sz w:val="28"/>
          <w:szCs w:val="28"/>
          <w:lang w:val="en-US"/>
        </w:rPr>
        <w:t xml:space="preserve"> January 2020</w:t>
      </w:r>
    </w:p>
    <w:p>
      <w:pPr>
        <w:pStyle w:val="Normal"/>
        <w:rPr>
          <w:sz w:val="24"/>
          <w:szCs w:val="24"/>
          <w:lang w:val="en-US"/>
        </w:rPr>
      </w:pPr>
      <w:r>
        <w:rPr>
          <w:sz w:val="24"/>
          <w:szCs w:val="24"/>
          <w:lang w:val="en-US"/>
        </w:rPr>
      </w:r>
    </w:p>
    <w:p>
      <w:pPr>
        <w:pStyle w:val="Normal"/>
        <w:spacing w:before="0" w:after="160"/>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altName w:val="Helvetica"/>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90" w:hanging="390"/>
      </w:pPr>
      <w:rPr>
        <w:sz w:val="24"/>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ListLabel1">
    <w:name w:val="ListLabel 1"/>
    <w:qFormat/>
    <w:rPr>
      <w:b/>
      <w:sz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0e0904"/>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3651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LibreOffice/6.2.8.2$Windows_X86_64 LibreOffice_project/f82ddfca21ebc1e222a662a32b25c0c9d20169ee</Application>
  <Pages>3</Pages>
  <Words>758</Words>
  <Characters>3886</Characters>
  <CharactersWithSpaces>4713</CharactersWithSpaces>
  <Paragraphs>40</Paragraphs>
  <Company>Glasgow Caledonian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2019-11-12T13:28:00Z</dcterms:created>
  <dc:creator>Bryson, Amy</dc:creator>
  <dc:description/>
  <dc:language>en-GB</dc:language>
  <cp:lastModifiedBy/>
  <dcterms:modified xsi:type="dcterms:W3CDTF">2020-01-19T12:28:05Z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Glasgow Caledonian University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